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17" w:rsidRPr="00F4733E" w:rsidRDefault="00BF2F0D" w:rsidP="00F473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CE1007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7717A6" w:rsidRPr="00F4733E">
        <w:rPr>
          <w:rFonts w:ascii="Times New Roman" w:hAnsi="Times New Roman" w:cs="Times New Roman"/>
          <w:sz w:val="24"/>
          <w:szCs w:val="24"/>
        </w:rPr>
        <w:t xml:space="preserve">faculty guide on students with physical disabilities, </w:t>
      </w:r>
      <w:r w:rsidR="0089385A" w:rsidRPr="00F4733E">
        <w:rPr>
          <w:rFonts w:ascii="Times New Roman" w:hAnsi="Times New Roman" w:cs="Times New Roman"/>
          <w:sz w:val="24"/>
          <w:szCs w:val="24"/>
        </w:rPr>
        <w:t>the institution is keen on ensuring that all students are accommodated, including the students with physical disabilities.</w:t>
      </w:r>
      <w:r w:rsidR="00B22591" w:rsidRPr="00F4733E">
        <w:rPr>
          <w:rFonts w:ascii="Times New Roman" w:hAnsi="Times New Roman" w:cs="Times New Roman"/>
          <w:sz w:val="24"/>
          <w:szCs w:val="24"/>
        </w:rPr>
        <w:t xml:space="preserve"> It </w:t>
      </w:r>
      <w:r w:rsidR="00AB0837" w:rsidRPr="00F4733E">
        <w:rPr>
          <w:rFonts w:ascii="Times New Roman" w:hAnsi="Times New Roman" w:cs="Times New Roman"/>
          <w:sz w:val="24"/>
          <w:szCs w:val="24"/>
        </w:rPr>
        <w:t xml:space="preserve">goes ahead and lists the categories of students considered to be physically disabled and require attention to help them achieve their courses. </w:t>
      </w:r>
      <w:r w:rsidRPr="00F4733E">
        <w:rPr>
          <w:rFonts w:ascii="Times New Roman" w:hAnsi="Times New Roman" w:cs="Times New Roman"/>
          <w:sz w:val="24"/>
          <w:szCs w:val="24"/>
        </w:rPr>
        <w:t>One of the categories is the s</w:t>
      </w:r>
      <w:r w:rsidR="000D3BC0" w:rsidRPr="00F4733E">
        <w:rPr>
          <w:rFonts w:ascii="Times New Roman" w:hAnsi="Times New Roman" w:cs="Times New Roman"/>
          <w:sz w:val="24"/>
          <w:szCs w:val="24"/>
        </w:rPr>
        <w:t>tudents with visual disabilities</w:t>
      </w:r>
      <w:r w:rsidRPr="00F4733E">
        <w:rPr>
          <w:rFonts w:ascii="Times New Roman" w:hAnsi="Times New Roman" w:cs="Times New Roman"/>
          <w:sz w:val="24"/>
          <w:szCs w:val="24"/>
        </w:rPr>
        <w:t xml:space="preserve">. </w:t>
      </w:r>
      <w:r w:rsidR="000D3BC0" w:rsidRPr="00F4733E">
        <w:rPr>
          <w:rFonts w:ascii="Times New Roman" w:hAnsi="Times New Roman" w:cs="Times New Roman"/>
          <w:sz w:val="24"/>
          <w:szCs w:val="24"/>
        </w:rPr>
        <w:t>Such students are categorized as either blind or having low visibilities.</w:t>
      </w:r>
      <w:r w:rsidR="00FF5F5D" w:rsidRPr="00F4733E">
        <w:rPr>
          <w:rFonts w:ascii="Times New Roman" w:hAnsi="Times New Roman" w:cs="Times New Roman"/>
          <w:sz w:val="24"/>
          <w:szCs w:val="24"/>
        </w:rPr>
        <w:t xml:space="preserve"> The students who experience problems in seeing may fa</w:t>
      </w:r>
      <w:r w:rsidR="00202ED4" w:rsidRPr="00F4733E">
        <w:rPr>
          <w:rFonts w:ascii="Times New Roman" w:hAnsi="Times New Roman" w:cs="Times New Roman"/>
          <w:sz w:val="24"/>
          <w:szCs w:val="24"/>
        </w:rPr>
        <w:t>ce problems while going through their learning activities on the campus.</w:t>
      </w:r>
      <w:r w:rsidR="00921AE4" w:rsidRPr="00F4733E">
        <w:rPr>
          <w:rFonts w:ascii="Times New Roman" w:hAnsi="Times New Roman" w:cs="Times New Roman"/>
          <w:sz w:val="24"/>
          <w:szCs w:val="24"/>
        </w:rPr>
        <w:t xml:space="preserve"> The </w:t>
      </w:r>
      <w:r w:rsidR="000A63B9" w:rsidRPr="00F4733E">
        <w:rPr>
          <w:rFonts w:ascii="Times New Roman" w:hAnsi="Times New Roman" w:cs="Times New Roman"/>
          <w:sz w:val="24"/>
          <w:szCs w:val="24"/>
        </w:rPr>
        <w:t>challenges includ</w:t>
      </w:r>
      <w:r w:rsidRPr="00F4733E">
        <w:rPr>
          <w:rFonts w:ascii="Times New Roman" w:hAnsi="Times New Roman" w:cs="Times New Roman"/>
          <w:sz w:val="24"/>
          <w:szCs w:val="24"/>
        </w:rPr>
        <w:t xml:space="preserve">e </w:t>
      </w:r>
      <w:r w:rsidR="00F65905" w:rsidRPr="00F4733E">
        <w:rPr>
          <w:rFonts w:ascii="Times New Roman" w:hAnsi="Times New Roman" w:cs="Times New Roman"/>
          <w:sz w:val="24"/>
          <w:szCs w:val="24"/>
        </w:rPr>
        <w:t>movement around the college and the classrooms,</w:t>
      </w:r>
      <w:r w:rsidR="00FF2C49" w:rsidRPr="00F4733E">
        <w:rPr>
          <w:rFonts w:ascii="Times New Roman" w:hAnsi="Times New Roman" w:cs="Times New Roman"/>
          <w:sz w:val="24"/>
          <w:szCs w:val="24"/>
        </w:rPr>
        <w:t xml:space="preserve"> note-taking as the student may not be able to see the visual classroom learning aid materials, and</w:t>
      </w:r>
      <w:r w:rsidR="00083A0C" w:rsidRPr="00F4733E">
        <w:rPr>
          <w:rFonts w:ascii="Times New Roman" w:hAnsi="Times New Roman" w:cs="Times New Roman"/>
          <w:sz w:val="24"/>
          <w:szCs w:val="24"/>
        </w:rPr>
        <w:t xml:space="preserve"> obtain learning materials in the required manner for </w:t>
      </w:r>
      <w:r w:rsidR="000A63B9" w:rsidRPr="00F4733E">
        <w:rPr>
          <w:rFonts w:ascii="Times New Roman" w:hAnsi="Times New Roman" w:cs="Times New Roman"/>
          <w:sz w:val="24"/>
          <w:szCs w:val="24"/>
        </w:rPr>
        <w:t>visually disabl</w:t>
      </w:r>
      <w:r w:rsidR="00083A0C" w:rsidRPr="00F4733E">
        <w:rPr>
          <w:rFonts w:ascii="Times New Roman" w:hAnsi="Times New Roman" w:cs="Times New Roman"/>
          <w:sz w:val="24"/>
          <w:szCs w:val="24"/>
        </w:rPr>
        <w:t>ing students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8CE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The accommodation </w:t>
      </w:r>
      <w:r w:rsidR="00EC33DD" w:rsidRPr="00F4733E">
        <w:rPr>
          <w:rFonts w:ascii="Times New Roman" w:hAnsi="Times New Roman" w:cs="Times New Roman"/>
          <w:sz w:val="24"/>
          <w:szCs w:val="24"/>
        </w:rPr>
        <w:t>of such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students may </w:t>
      </w:r>
      <w:r w:rsidR="00591AD5" w:rsidRPr="00F4733E">
        <w:rPr>
          <w:rFonts w:ascii="Times New Roman" w:hAnsi="Times New Roman" w:cs="Times New Roman"/>
          <w:sz w:val="24"/>
          <w:szCs w:val="24"/>
        </w:rPr>
        <w:t>in</w:t>
      </w:r>
      <w:r w:rsidR="00EC33DD" w:rsidRPr="00F4733E">
        <w:rPr>
          <w:rFonts w:ascii="Times New Roman" w:hAnsi="Times New Roman" w:cs="Times New Roman"/>
          <w:sz w:val="24"/>
          <w:szCs w:val="24"/>
        </w:rPr>
        <w:t>clude the following as may be appropri</w:t>
      </w:r>
      <w:r w:rsidR="00591AD5" w:rsidRPr="00F4733E">
        <w:rPr>
          <w:rFonts w:ascii="Times New Roman" w:hAnsi="Times New Roman" w:cs="Times New Roman"/>
          <w:sz w:val="24"/>
          <w:szCs w:val="24"/>
        </w:rPr>
        <w:t>ate for an individual’s case.</w:t>
      </w:r>
      <w:r w:rsidR="000423FF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751ADB" w:rsidRPr="00F4733E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4F0FD1" w:rsidRPr="00F4733E">
        <w:rPr>
          <w:rFonts w:ascii="Times New Roman" w:hAnsi="Times New Roman" w:cs="Times New Roman"/>
          <w:sz w:val="24"/>
          <w:szCs w:val="24"/>
        </w:rPr>
        <w:t>braille</w:t>
      </w:r>
      <w:r w:rsidR="0083390B" w:rsidRPr="00F4733E">
        <w:rPr>
          <w:rFonts w:ascii="Times New Roman" w:hAnsi="Times New Roman" w:cs="Times New Roman"/>
          <w:sz w:val="24"/>
          <w:szCs w:val="24"/>
        </w:rPr>
        <w:t xml:space="preserve">, audio, and electronically formatted notes and learning materials for the blind while </w:t>
      </w:r>
      <w:r w:rsidR="00141B85" w:rsidRPr="00F4733E">
        <w:rPr>
          <w:rFonts w:ascii="Times New Roman" w:hAnsi="Times New Roman" w:cs="Times New Roman"/>
          <w:sz w:val="24"/>
          <w:szCs w:val="24"/>
        </w:rPr>
        <w:t>emb</w:t>
      </w:r>
      <w:r w:rsidR="00BD25A6" w:rsidRPr="00F4733E">
        <w:rPr>
          <w:rFonts w:ascii="Times New Roman" w:hAnsi="Times New Roman" w:cs="Times New Roman"/>
          <w:sz w:val="24"/>
          <w:szCs w:val="24"/>
        </w:rPr>
        <w:t>racing the TV</w:t>
      </w:r>
      <w:r w:rsidR="00141B85" w:rsidRPr="00F4733E">
        <w:rPr>
          <w:rFonts w:ascii="Times New Roman" w:hAnsi="Times New Roman" w:cs="Times New Roman"/>
          <w:sz w:val="24"/>
          <w:szCs w:val="24"/>
        </w:rPr>
        <w:t xml:space="preserve"> monitor connected to the </w:t>
      </w:r>
      <w:r w:rsidR="00DA4438" w:rsidRPr="00F4733E">
        <w:rPr>
          <w:rFonts w:ascii="Times New Roman" w:hAnsi="Times New Roman" w:cs="Times New Roman"/>
          <w:sz w:val="24"/>
          <w:szCs w:val="24"/>
        </w:rPr>
        <w:t xml:space="preserve">microscope to enlarge images and </w:t>
      </w:r>
      <w:r w:rsidR="004F0FD1" w:rsidRPr="00F4733E">
        <w:rPr>
          <w:rFonts w:ascii="Times New Roman" w:hAnsi="Times New Roman" w:cs="Times New Roman"/>
          <w:sz w:val="24"/>
          <w:szCs w:val="24"/>
        </w:rPr>
        <w:t>braille</w:t>
      </w:r>
      <w:r w:rsidR="00DA4438" w:rsidRPr="00F4733E">
        <w:rPr>
          <w:rFonts w:ascii="Times New Roman" w:hAnsi="Times New Roman" w:cs="Times New Roman"/>
          <w:sz w:val="24"/>
          <w:szCs w:val="24"/>
        </w:rPr>
        <w:t xml:space="preserve"> notes for students with poor eye vision</w:t>
      </w:r>
      <w:r w:rsidR="00B7773E" w:rsidRPr="00F4733E">
        <w:rPr>
          <w:rFonts w:ascii="Times New Roman" w:hAnsi="Times New Roman" w:cs="Times New Roman"/>
          <w:sz w:val="24"/>
          <w:szCs w:val="24"/>
        </w:rPr>
        <w:t xml:space="preserve"> (</w:t>
      </w:r>
      <w:r w:rsidRPr="000F6912">
        <w:rPr>
          <w:rFonts w:ascii="Times New Roman" w:hAnsi="Times New Roman" w:cs="Times New Roman"/>
          <w:sz w:val="24"/>
          <w:szCs w:val="24"/>
        </w:rPr>
        <w:t>Disability.tamu</w:t>
      </w:r>
      <w:r w:rsidR="00B7773E" w:rsidRPr="00F4733E">
        <w:rPr>
          <w:rFonts w:ascii="Times New Roman" w:hAnsi="Times New Roman" w:cs="Times New Roman"/>
          <w:sz w:val="24"/>
          <w:szCs w:val="24"/>
        </w:rPr>
        <w:t>, 2021</w:t>
      </w:r>
      <w:r w:rsidRPr="00F4733E">
        <w:rPr>
          <w:rFonts w:ascii="Times New Roman" w:hAnsi="Times New Roman" w:cs="Times New Roman"/>
          <w:sz w:val="24"/>
          <w:szCs w:val="24"/>
        </w:rPr>
        <w:t>)</w:t>
      </w:r>
      <w:r w:rsidR="00DA4438" w:rsidRPr="00F4733E">
        <w:rPr>
          <w:rFonts w:ascii="Times New Roman" w:hAnsi="Times New Roman" w:cs="Times New Roman"/>
          <w:sz w:val="24"/>
          <w:szCs w:val="24"/>
        </w:rPr>
        <w:t>.</w:t>
      </w:r>
      <w:r w:rsidR="006B0128" w:rsidRPr="00F4733E">
        <w:rPr>
          <w:rFonts w:ascii="Times New Roman" w:hAnsi="Times New Roman" w:cs="Times New Roman"/>
          <w:sz w:val="24"/>
          <w:szCs w:val="24"/>
        </w:rPr>
        <w:t xml:space="preserve"> T</w:t>
      </w:r>
      <w:r w:rsidR="00D647B1" w:rsidRPr="00F4733E">
        <w:rPr>
          <w:rFonts w:ascii="Times New Roman" w:hAnsi="Times New Roman" w:cs="Times New Roman"/>
          <w:sz w:val="24"/>
          <w:szCs w:val="24"/>
        </w:rPr>
        <w:t xml:space="preserve">he faculty guide </w:t>
      </w:r>
      <w:r w:rsidR="009C6F2C" w:rsidRPr="00F4733E">
        <w:rPr>
          <w:rFonts w:ascii="Times New Roman" w:hAnsi="Times New Roman" w:cs="Times New Roman"/>
          <w:sz w:val="24"/>
          <w:szCs w:val="24"/>
        </w:rPr>
        <w:t>shows</w:t>
      </w:r>
      <w:r w:rsidR="00D647B1" w:rsidRPr="00F4733E">
        <w:rPr>
          <w:rFonts w:ascii="Times New Roman" w:hAnsi="Times New Roman" w:cs="Times New Roman"/>
          <w:sz w:val="24"/>
          <w:szCs w:val="24"/>
        </w:rPr>
        <w:t xml:space="preserve"> how the campus is </w:t>
      </w:r>
      <w:r w:rsidR="009C6F2C" w:rsidRPr="00F4733E">
        <w:rPr>
          <w:rFonts w:ascii="Times New Roman" w:hAnsi="Times New Roman" w:cs="Times New Roman"/>
          <w:sz w:val="24"/>
          <w:szCs w:val="24"/>
        </w:rPr>
        <w:t>accommodative</w:t>
      </w:r>
      <w:r w:rsidR="00D647B1" w:rsidRPr="00F4733E">
        <w:rPr>
          <w:rFonts w:ascii="Times New Roman" w:hAnsi="Times New Roman" w:cs="Times New Roman"/>
          <w:sz w:val="24"/>
          <w:szCs w:val="24"/>
        </w:rPr>
        <w:t xml:space="preserve"> to everyone and does not discriminate against students in whatever nature.</w:t>
      </w:r>
    </w:p>
    <w:p w:rsidR="00CF6079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733E">
        <w:rPr>
          <w:rFonts w:ascii="Times New Roman" w:hAnsi="Times New Roman" w:cs="Times New Roman"/>
          <w:sz w:val="24"/>
          <w:szCs w:val="24"/>
        </w:rPr>
        <w:t>Secondly, are s</w:t>
      </w:r>
      <w:r>
        <w:rPr>
          <w:rFonts w:ascii="Times New Roman" w:hAnsi="Times New Roman" w:cs="Times New Roman"/>
          <w:sz w:val="24"/>
          <w:szCs w:val="24"/>
        </w:rPr>
        <w:t>tudents who are deaf or have difficulties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of hearing</w:t>
      </w:r>
      <w:r w:rsidRPr="00F4733E">
        <w:rPr>
          <w:rFonts w:ascii="Times New Roman" w:hAnsi="Times New Roman" w:cs="Times New Roman"/>
          <w:sz w:val="24"/>
          <w:szCs w:val="24"/>
        </w:rPr>
        <w:t xml:space="preserve">. 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These </w:t>
      </w:r>
      <w:r w:rsidR="00C36D5F" w:rsidRPr="00F4733E">
        <w:rPr>
          <w:rFonts w:ascii="Times New Roman" w:hAnsi="Times New Roman" w:cs="Times New Roman"/>
          <w:sz w:val="24"/>
          <w:szCs w:val="24"/>
        </w:rPr>
        <w:t>students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are not capable of hearing at all or have difficulties in hearing.</w:t>
      </w:r>
      <w:r w:rsidR="00F902D1" w:rsidRPr="00F4733E">
        <w:rPr>
          <w:rFonts w:ascii="Times New Roman" w:hAnsi="Times New Roman" w:cs="Times New Roman"/>
          <w:sz w:val="24"/>
          <w:szCs w:val="24"/>
        </w:rPr>
        <w:t xml:space="preserve"> Due to their inability to hear or hear well, the faculty guide provides for the accommodative environment so that they </w:t>
      </w:r>
      <w:r w:rsidR="00312B06" w:rsidRPr="00F4733E">
        <w:rPr>
          <w:rFonts w:ascii="Times New Roman" w:hAnsi="Times New Roman" w:cs="Times New Roman"/>
          <w:sz w:val="24"/>
          <w:szCs w:val="24"/>
        </w:rPr>
        <w:t>are required</w:t>
      </w:r>
      <w:r w:rsidR="00F902D1" w:rsidRPr="00F4733E">
        <w:rPr>
          <w:rFonts w:ascii="Times New Roman" w:hAnsi="Times New Roman" w:cs="Times New Roman"/>
          <w:sz w:val="24"/>
          <w:szCs w:val="24"/>
        </w:rPr>
        <w:t xml:space="preserve"> to be guided through </w:t>
      </w:r>
      <w:r w:rsidR="00E522AF" w:rsidRPr="00F4733E">
        <w:rPr>
          <w:rFonts w:ascii="Times New Roman" w:hAnsi="Times New Roman" w:cs="Times New Roman"/>
          <w:sz w:val="24"/>
          <w:szCs w:val="24"/>
        </w:rPr>
        <w:t xml:space="preserve">interpretation, use of visual learning aids, and </w:t>
      </w:r>
      <w:r w:rsidR="00297808" w:rsidRPr="00F4733E">
        <w:rPr>
          <w:rFonts w:ascii="Times New Roman" w:hAnsi="Times New Roman" w:cs="Times New Roman"/>
          <w:sz w:val="24"/>
          <w:szCs w:val="24"/>
        </w:rPr>
        <w:t>electronic mail for communicating</w:t>
      </w:r>
      <w:r w:rsidR="007D3D83" w:rsidRPr="00F4733E">
        <w:rPr>
          <w:rFonts w:ascii="Times New Roman" w:hAnsi="Times New Roman" w:cs="Times New Roman"/>
          <w:sz w:val="24"/>
          <w:szCs w:val="24"/>
        </w:rPr>
        <w:t xml:space="preserve"> (</w:t>
      </w:r>
      <w:r w:rsidRPr="000F6912">
        <w:rPr>
          <w:rFonts w:ascii="Times New Roman" w:hAnsi="Times New Roman" w:cs="Times New Roman"/>
          <w:sz w:val="24"/>
          <w:szCs w:val="24"/>
        </w:rPr>
        <w:t>Disability.tamu</w:t>
      </w:r>
      <w:r w:rsidR="007D3D83" w:rsidRPr="00F4733E">
        <w:rPr>
          <w:rFonts w:ascii="Times New Roman" w:hAnsi="Times New Roman" w:cs="Times New Roman"/>
          <w:sz w:val="24"/>
          <w:szCs w:val="24"/>
        </w:rPr>
        <w:t>,</w:t>
      </w:r>
      <w:r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7D3D83" w:rsidRPr="00F4733E">
        <w:rPr>
          <w:rFonts w:ascii="Times New Roman" w:hAnsi="Times New Roman" w:cs="Times New Roman"/>
          <w:sz w:val="24"/>
          <w:szCs w:val="24"/>
        </w:rPr>
        <w:t>2021)</w:t>
      </w:r>
      <w:r w:rsidR="00297808" w:rsidRPr="00F4733E">
        <w:rPr>
          <w:rFonts w:ascii="Times New Roman" w:hAnsi="Times New Roman" w:cs="Times New Roman"/>
          <w:sz w:val="24"/>
          <w:szCs w:val="24"/>
        </w:rPr>
        <w:t xml:space="preserve">. These </w:t>
      </w:r>
      <w:r w:rsidR="00D25E09" w:rsidRPr="00F4733E">
        <w:rPr>
          <w:rFonts w:ascii="Times New Roman" w:hAnsi="Times New Roman" w:cs="Times New Roman"/>
          <w:sz w:val="24"/>
          <w:szCs w:val="24"/>
        </w:rPr>
        <w:t>accommodative</w:t>
      </w:r>
      <w:r w:rsidR="00297808" w:rsidRPr="00F4733E">
        <w:rPr>
          <w:rFonts w:ascii="Times New Roman" w:hAnsi="Times New Roman" w:cs="Times New Roman"/>
          <w:sz w:val="24"/>
          <w:szCs w:val="24"/>
        </w:rPr>
        <w:t xml:space="preserve"> factors </w:t>
      </w:r>
      <w:r w:rsidR="00D25E09" w:rsidRPr="00F4733E">
        <w:rPr>
          <w:rFonts w:ascii="Times New Roman" w:hAnsi="Times New Roman" w:cs="Times New Roman"/>
          <w:sz w:val="24"/>
          <w:szCs w:val="24"/>
        </w:rPr>
        <w:t>by the</w:t>
      </w:r>
      <w:r w:rsidR="00297808" w:rsidRPr="00F4733E">
        <w:rPr>
          <w:rFonts w:ascii="Times New Roman" w:hAnsi="Times New Roman" w:cs="Times New Roman"/>
          <w:sz w:val="24"/>
          <w:szCs w:val="24"/>
        </w:rPr>
        <w:t xml:space="preserve"> faculty guide enhance </w:t>
      </w:r>
      <w:r w:rsidR="00312B06" w:rsidRPr="00F4733E">
        <w:rPr>
          <w:rFonts w:ascii="Times New Roman" w:hAnsi="Times New Roman" w:cs="Times New Roman"/>
          <w:sz w:val="24"/>
          <w:szCs w:val="24"/>
        </w:rPr>
        <w:t>these students’</w:t>
      </w:r>
      <w:r w:rsidR="00297808" w:rsidRPr="00F4733E">
        <w:rPr>
          <w:rFonts w:ascii="Times New Roman" w:hAnsi="Times New Roman" w:cs="Times New Roman"/>
          <w:sz w:val="24"/>
          <w:szCs w:val="24"/>
        </w:rPr>
        <w:t xml:space="preserve"> le</w:t>
      </w:r>
      <w:r w:rsidR="000C7AE9" w:rsidRPr="00F4733E">
        <w:rPr>
          <w:rFonts w:ascii="Times New Roman" w:hAnsi="Times New Roman" w:cs="Times New Roman"/>
          <w:sz w:val="24"/>
          <w:szCs w:val="24"/>
        </w:rPr>
        <w:t>arni</w:t>
      </w:r>
      <w:r w:rsidR="00297808" w:rsidRPr="00F4733E">
        <w:rPr>
          <w:rFonts w:ascii="Times New Roman" w:hAnsi="Times New Roman" w:cs="Times New Roman"/>
          <w:sz w:val="24"/>
          <w:szCs w:val="24"/>
        </w:rPr>
        <w:t>ng experience on the campus.</w:t>
      </w:r>
    </w:p>
    <w:p w:rsidR="000A2D66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I have ever encountered </w:t>
      </w:r>
      <w:r w:rsidR="00530999" w:rsidRPr="00F4733E">
        <w:rPr>
          <w:rFonts w:ascii="Times New Roman" w:hAnsi="Times New Roman" w:cs="Times New Roman"/>
          <w:sz w:val="24"/>
          <w:szCs w:val="24"/>
        </w:rPr>
        <w:t>an inappropriate</w:t>
      </w:r>
      <w:r w:rsidR="004D5E3D" w:rsidRPr="00F4733E">
        <w:rPr>
          <w:rFonts w:ascii="Times New Roman" w:hAnsi="Times New Roman" w:cs="Times New Roman"/>
          <w:sz w:val="24"/>
          <w:szCs w:val="24"/>
        </w:rPr>
        <w:t xml:space="preserve"> call to accommodate a deaf person.</w:t>
      </w:r>
      <w:r w:rsidR="007E287B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BB7E34" w:rsidRPr="00F4733E">
        <w:rPr>
          <w:rFonts w:ascii="Times New Roman" w:hAnsi="Times New Roman" w:cs="Times New Roman"/>
          <w:sz w:val="24"/>
          <w:szCs w:val="24"/>
        </w:rPr>
        <w:t>My uncle gave me the task of driving my deaf cousin to wherever he desired to go. I saw this as inappropriate because deaf people see, and driving is a skill majorly associated with sight, not hearing.</w:t>
      </w:r>
      <w:r w:rsidR="00D7331D" w:rsidRPr="00F4733E">
        <w:rPr>
          <w:rFonts w:ascii="Times New Roman" w:hAnsi="Times New Roman" w:cs="Times New Roman"/>
          <w:sz w:val="24"/>
          <w:szCs w:val="24"/>
        </w:rPr>
        <w:t xml:space="preserve"> It might be challenged that refusing the call was inappropriate, but sincerely, most deaf people drive.</w:t>
      </w:r>
    </w:p>
    <w:p w:rsidR="00A20AAB" w:rsidRPr="00F4733E" w:rsidRDefault="00BF2F0D" w:rsidP="00F473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3E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A20AAB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A54C4A" w:rsidRPr="00F4733E">
        <w:rPr>
          <w:rFonts w:ascii="Times New Roman" w:hAnsi="Times New Roman" w:cs="Times New Roman"/>
          <w:sz w:val="24"/>
          <w:szCs w:val="24"/>
        </w:rPr>
        <w:t>alteration refers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to </w:t>
      </w:r>
      <w:r w:rsidR="004C1D7A" w:rsidRPr="00F4733E">
        <w:rPr>
          <w:rFonts w:ascii="Times New Roman" w:hAnsi="Times New Roman" w:cs="Times New Roman"/>
          <w:sz w:val="24"/>
          <w:szCs w:val="24"/>
        </w:rPr>
        <w:t xml:space="preserve">the essential </w:t>
      </w:r>
      <w:r w:rsidR="005F491E" w:rsidRPr="00F4733E">
        <w:rPr>
          <w:rFonts w:ascii="Times New Roman" w:hAnsi="Times New Roman" w:cs="Times New Roman"/>
          <w:sz w:val="24"/>
          <w:szCs w:val="24"/>
        </w:rPr>
        <w:t>changes experienced</w:t>
      </w:r>
      <w:r w:rsidR="00FC2B8C" w:rsidRPr="00F4733E">
        <w:rPr>
          <w:rFonts w:ascii="Times New Roman" w:hAnsi="Times New Roman" w:cs="Times New Roman"/>
          <w:sz w:val="24"/>
          <w:szCs w:val="24"/>
        </w:rPr>
        <w:t xml:space="preserve"> to a</w:t>
      </w:r>
      <w:r w:rsidR="004C1D7A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5F491E" w:rsidRPr="00F4733E">
        <w:rPr>
          <w:rFonts w:ascii="Times New Roman" w:hAnsi="Times New Roman" w:cs="Times New Roman"/>
          <w:sz w:val="24"/>
          <w:szCs w:val="24"/>
        </w:rPr>
        <w:t>critical</w:t>
      </w:r>
      <w:r w:rsidR="004C1D7A" w:rsidRPr="00F4733E">
        <w:rPr>
          <w:rFonts w:ascii="Times New Roman" w:hAnsi="Times New Roman" w:cs="Times New Roman"/>
          <w:sz w:val="24"/>
          <w:szCs w:val="24"/>
        </w:rPr>
        <w:t xml:space="preserve"> course,</w:t>
      </w:r>
      <w:r w:rsidR="00FC2B8C" w:rsidRPr="00F4733E">
        <w:rPr>
          <w:rFonts w:ascii="Times New Roman" w:hAnsi="Times New Roman" w:cs="Times New Roman"/>
          <w:sz w:val="24"/>
          <w:szCs w:val="24"/>
        </w:rPr>
        <w:t xml:space="preserve"> activity</w:t>
      </w:r>
      <w:r w:rsidR="004C1D7A" w:rsidRPr="00F4733E">
        <w:rPr>
          <w:rFonts w:ascii="Times New Roman" w:hAnsi="Times New Roman" w:cs="Times New Roman"/>
          <w:sz w:val="24"/>
          <w:szCs w:val="24"/>
        </w:rPr>
        <w:t>, or service</w:t>
      </w:r>
      <w:r w:rsidR="00B06FEA" w:rsidRPr="00F4733E">
        <w:rPr>
          <w:rFonts w:ascii="Times New Roman" w:hAnsi="Times New Roman" w:cs="Times New Roman"/>
          <w:sz w:val="24"/>
          <w:szCs w:val="24"/>
        </w:rPr>
        <w:t>. On the other hand,</w:t>
      </w:r>
      <w:r w:rsidR="005F491E" w:rsidRPr="00F4733E">
        <w:rPr>
          <w:rFonts w:ascii="Times New Roman" w:hAnsi="Times New Roman" w:cs="Times New Roman"/>
          <w:sz w:val="24"/>
          <w:szCs w:val="24"/>
        </w:rPr>
        <w:t xml:space="preserve"> modification relates to the </w:t>
      </w:r>
      <w:r w:rsidR="00C506F5" w:rsidRPr="00F4733E">
        <w:rPr>
          <w:rFonts w:ascii="Times New Roman" w:hAnsi="Times New Roman" w:cs="Times New Roman"/>
          <w:sz w:val="24"/>
          <w:szCs w:val="24"/>
        </w:rPr>
        <w:t>improvements made to a particular course, activity, subject, or ser</w:t>
      </w:r>
      <w:r w:rsidR="00203364" w:rsidRPr="00F4733E">
        <w:rPr>
          <w:rFonts w:ascii="Times New Roman" w:hAnsi="Times New Roman" w:cs="Times New Roman"/>
          <w:sz w:val="24"/>
          <w:szCs w:val="24"/>
        </w:rPr>
        <w:t>vice. Majorly to make it better</w:t>
      </w:r>
      <w:r w:rsidR="00CD554B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C82B3F" w:rsidRPr="00F4733E">
        <w:rPr>
          <w:rFonts w:ascii="Times New Roman" w:hAnsi="Times New Roman" w:cs="Times New Roman"/>
          <w:sz w:val="24"/>
          <w:szCs w:val="24"/>
        </w:rPr>
        <w:t>in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the education sector, </w:t>
      </w:r>
      <w:r w:rsidR="00A80F81" w:rsidRPr="00F4733E">
        <w:rPr>
          <w:rFonts w:ascii="Times New Roman" w:hAnsi="Times New Roman" w:cs="Times New Roman"/>
          <w:sz w:val="24"/>
          <w:szCs w:val="24"/>
        </w:rPr>
        <w:t>fundamental alteration in matters of physical disability is witnessed in th</w:t>
      </w:r>
      <w:r w:rsidR="008B1A87" w:rsidRPr="00F4733E">
        <w:rPr>
          <w:rFonts w:ascii="Times New Roman" w:hAnsi="Times New Roman" w:cs="Times New Roman"/>
          <w:sz w:val="24"/>
          <w:szCs w:val="24"/>
        </w:rPr>
        <w:t xml:space="preserve">e differences in the </w:t>
      </w:r>
      <w:r w:rsidR="00EC4A45" w:rsidRPr="00F4733E">
        <w:rPr>
          <w:rFonts w:ascii="Times New Roman" w:hAnsi="Times New Roman" w:cs="Times New Roman"/>
          <w:sz w:val="24"/>
          <w:szCs w:val="24"/>
        </w:rPr>
        <w:t>disability services offered in the high schools and colleges.</w:t>
      </w:r>
      <w:r w:rsidR="00B657B1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8146A0" w:rsidRPr="00F4733E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51D30" w:rsidRPr="00F4733E">
        <w:rPr>
          <w:rFonts w:ascii="Times New Roman" w:hAnsi="Times New Roman" w:cs="Times New Roman"/>
          <w:sz w:val="24"/>
          <w:szCs w:val="24"/>
        </w:rPr>
        <w:t>Bellevue College.</w:t>
      </w:r>
      <w:r w:rsidR="00951D30">
        <w:rPr>
          <w:rFonts w:ascii="Times New Roman" w:hAnsi="Times New Roman" w:cs="Times New Roman"/>
          <w:sz w:val="24"/>
          <w:szCs w:val="24"/>
        </w:rPr>
        <w:t>edu</w:t>
      </w:r>
      <w:r w:rsidR="00951D30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Pr="00F4733E">
        <w:rPr>
          <w:rFonts w:ascii="Times New Roman" w:hAnsi="Times New Roman" w:cs="Times New Roman"/>
          <w:sz w:val="24"/>
          <w:szCs w:val="24"/>
        </w:rPr>
        <w:t>(</w:t>
      </w:r>
      <w:r w:rsidR="00C82B3F" w:rsidRPr="00F4733E">
        <w:rPr>
          <w:rFonts w:ascii="Times New Roman" w:hAnsi="Times New Roman" w:cs="Times New Roman"/>
          <w:sz w:val="24"/>
          <w:szCs w:val="24"/>
        </w:rPr>
        <w:t>2019</w:t>
      </w:r>
      <w:r w:rsidRPr="00F4733E">
        <w:rPr>
          <w:rFonts w:ascii="Times New Roman" w:hAnsi="Times New Roman" w:cs="Times New Roman"/>
          <w:sz w:val="24"/>
          <w:szCs w:val="24"/>
        </w:rPr>
        <w:t>)</w:t>
      </w:r>
      <w:r w:rsidR="008146A0" w:rsidRPr="00F4733E">
        <w:rPr>
          <w:rFonts w:ascii="Times New Roman" w:hAnsi="Times New Roman" w:cs="Times New Roman"/>
          <w:sz w:val="24"/>
          <w:szCs w:val="24"/>
        </w:rPr>
        <w:t>,</w:t>
      </w:r>
      <w:r w:rsidR="004A0DC8" w:rsidRPr="00F4733E">
        <w:rPr>
          <w:rFonts w:ascii="Times New Roman" w:hAnsi="Times New Roman" w:cs="Times New Roman"/>
          <w:sz w:val="24"/>
          <w:szCs w:val="24"/>
        </w:rPr>
        <w:t xml:space="preserve"> in high school,</w:t>
      </w:r>
      <w:r w:rsidR="00E5204F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C82B3F" w:rsidRPr="00F4733E">
        <w:rPr>
          <w:rFonts w:ascii="Times New Roman" w:hAnsi="Times New Roman" w:cs="Times New Roman"/>
          <w:sz w:val="24"/>
          <w:szCs w:val="24"/>
        </w:rPr>
        <w:t>the school district</w:t>
      </w:r>
      <w:r w:rsidR="00E5204F" w:rsidRPr="00F4733E">
        <w:rPr>
          <w:rFonts w:ascii="Times New Roman" w:hAnsi="Times New Roman" w:cs="Times New Roman"/>
          <w:sz w:val="24"/>
          <w:szCs w:val="24"/>
        </w:rPr>
        <w:t xml:space="preserve"> is res</w:t>
      </w:r>
      <w:r w:rsidR="0083146E" w:rsidRPr="00F4733E">
        <w:rPr>
          <w:rFonts w:ascii="Times New Roman" w:hAnsi="Times New Roman" w:cs="Times New Roman"/>
          <w:sz w:val="24"/>
          <w:szCs w:val="24"/>
        </w:rPr>
        <w:t>ponsible for identifying students with disa</w:t>
      </w:r>
      <w:r w:rsidR="000915DA" w:rsidRPr="00F4733E">
        <w:rPr>
          <w:rFonts w:ascii="Times New Roman" w:hAnsi="Times New Roman" w:cs="Times New Roman"/>
          <w:sz w:val="24"/>
          <w:szCs w:val="24"/>
        </w:rPr>
        <w:t xml:space="preserve">bilities by offering free </w:t>
      </w:r>
      <w:r w:rsidR="00126C37" w:rsidRPr="00F4733E">
        <w:rPr>
          <w:rFonts w:ascii="Times New Roman" w:hAnsi="Times New Roman" w:cs="Times New Roman"/>
          <w:sz w:val="24"/>
          <w:szCs w:val="24"/>
        </w:rPr>
        <w:t>testing, evaluation</w:t>
      </w:r>
      <w:r w:rsidR="000915DA" w:rsidRPr="00F4733E">
        <w:rPr>
          <w:rFonts w:ascii="Times New Roman" w:hAnsi="Times New Roman" w:cs="Times New Roman"/>
          <w:sz w:val="24"/>
          <w:szCs w:val="24"/>
        </w:rPr>
        <w:t xml:space="preserve"> for the students to ascertain their disability, and even provide free transport to the disabled </w:t>
      </w:r>
      <w:r w:rsidR="00060078" w:rsidRPr="00F4733E">
        <w:rPr>
          <w:rFonts w:ascii="Times New Roman" w:hAnsi="Times New Roman" w:cs="Times New Roman"/>
          <w:sz w:val="24"/>
          <w:szCs w:val="24"/>
        </w:rPr>
        <w:t>students</w:t>
      </w:r>
      <w:r w:rsidR="00126C37" w:rsidRPr="00F4733E">
        <w:rPr>
          <w:rFonts w:ascii="Times New Roman" w:hAnsi="Times New Roman" w:cs="Times New Roman"/>
          <w:sz w:val="24"/>
          <w:szCs w:val="24"/>
        </w:rPr>
        <w:t>.</w:t>
      </w:r>
      <w:r w:rsidR="00060078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126C37" w:rsidRPr="00F4733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hile in college, it is solely</w:t>
      </w:r>
      <w:r w:rsidR="00060078" w:rsidRPr="00F4733E">
        <w:rPr>
          <w:rFonts w:ascii="Times New Roman" w:hAnsi="Times New Roman" w:cs="Times New Roman"/>
          <w:sz w:val="24"/>
          <w:szCs w:val="24"/>
        </w:rPr>
        <w:t xml:space="preserve"> student's responsibility</w:t>
      </w:r>
      <w:r>
        <w:rPr>
          <w:rFonts w:ascii="Times New Roman" w:hAnsi="Times New Roman" w:cs="Times New Roman"/>
          <w:sz w:val="24"/>
          <w:szCs w:val="24"/>
        </w:rPr>
        <w:t xml:space="preserve"> in providing</w:t>
      </w:r>
      <w:r w:rsidR="00932457" w:rsidRPr="00F4733E">
        <w:rPr>
          <w:rFonts w:ascii="Times New Roman" w:hAnsi="Times New Roman" w:cs="Times New Roman"/>
          <w:sz w:val="24"/>
          <w:szCs w:val="24"/>
        </w:rPr>
        <w:t xml:space="preserve"> adequate documentation s</w:t>
      </w:r>
      <w:r w:rsidRPr="00F4733E">
        <w:rPr>
          <w:rFonts w:ascii="Times New Roman" w:hAnsi="Times New Roman" w:cs="Times New Roman"/>
          <w:sz w:val="24"/>
          <w:szCs w:val="24"/>
        </w:rPr>
        <w:t xml:space="preserve">howing that they are disabled. </w:t>
      </w:r>
      <w:r w:rsidR="00932457" w:rsidRPr="00F4733E">
        <w:rPr>
          <w:rFonts w:ascii="Times New Roman" w:hAnsi="Times New Roman" w:cs="Times New Roman"/>
          <w:sz w:val="24"/>
          <w:szCs w:val="24"/>
        </w:rPr>
        <w:t xml:space="preserve">If the college feels that the documentations are not adding up, then it is student's </w:t>
      </w:r>
      <w:r>
        <w:rPr>
          <w:rFonts w:ascii="Times New Roman" w:hAnsi="Times New Roman" w:cs="Times New Roman"/>
          <w:sz w:val="24"/>
          <w:szCs w:val="24"/>
        </w:rPr>
        <w:t>role</w:t>
      </w:r>
      <w:r w:rsidR="00932457" w:rsidRPr="00F4733E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giving </w:t>
      </w:r>
      <w:bookmarkStart w:id="0" w:name="_GoBack"/>
      <w:bookmarkEnd w:id="0"/>
      <w:r w:rsidR="00932457" w:rsidRPr="00F4733E">
        <w:rPr>
          <w:rFonts w:ascii="Times New Roman" w:hAnsi="Times New Roman" w:cs="Times New Roman"/>
          <w:sz w:val="24"/>
          <w:szCs w:val="24"/>
        </w:rPr>
        <w:t>further testing and evaluation fees.</w:t>
      </w:r>
      <w:r w:rsidR="00603F40" w:rsidRPr="00F4733E">
        <w:rPr>
          <w:rFonts w:ascii="Times New Roman" w:hAnsi="Times New Roman" w:cs="Times New Roman"/>
          <w:sz w:val="24"/>
          <w:szCs w:val="24"/>
        </w:rPr>
        <w:t xml:space="preserve"> The modification of the disability terms is done to improve the service delivery only to the deserving individuals.</w:t>
      </w:r>
      <w:r w:rsidR="000915DA" w:rsidRPr="00F47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FEA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0D3BC0" w:rsidRPr="00F4733E">
        <w:rPr>
          <w:rFonts w:ascii="Times New Roman" w:hAnsi="Times New Roman" w:cs="Times New Roman"/>
          <w:sz w:val="24"/>
          <w:szCs w:val="24"/>
        </w:rPr>
        <w:t>O</w:t>
      </w:r>
      <w:r w:rsidR="006F6BE8" w:rsidRPr="00F4733E">
        <w:rPr>
          <w:rFonts w:ascii="Times New Roman" w:hAnsi="Times New Roman" w:cs="Times New Roman"/>
          <w:sz w:val="24"/>
          <w:szCs w:val="24"/>
        </w:rPr>
        <w:t>therw</w:t>
      </w:r>
      <w:r w:rsidR="000D3BC0" w:rsidRPr="00F4733E">
        <w:rPr>
          <w:rFonts w:ascii="Times New Roman" w:hAnsi="Times New Roman" w:cs="Times New Roman"/>
          <w:sz w:val="24"/>
          <w:szCs w:val="24"/>
        </w:rPr>
        <w:t>ise, qualified is used to refer to a situation where an individual meets the required qualification requirement for a particular service.</w:t>
      </w:r>
      <w:r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0F6912">
        <w:rPr>
          <w:rFonts w:ascii="Times New Roman" w:hAnsi="Times New Roman" w:cs="Times New Roman"/>
          <w:sz w:val="24"/>
          <w:szCs w:val="24"/>
        </w:rPr>
        <w:t>Angelo</w:t>
      </w:r>
      <w:r w:rsidR="000F6912" w:rsidRPr="00F4733E">
        <w:rPr>
          <w:rFonts w:ascii="Times New Roman" w:hAnsi="Times New Roman" w:cs="Times New Roman"/>
          <w:sz w:val="24"/>
          <w:szCs w:val="24"/>
        </w:rPr>
        <w:t>.</w:t>
      </w:r>
      <w:r w:rsidR="000F6912">
        <w:rPr>
          <w:rFonts w:ascii="Times New Roman" w:hAnsi="Times New Roman" w:cs="Times New Roman"/>
          <w:sz w:val="24"/>
          <w:szCs w:val="24"/>
        </w:rPr>
        <w:t>edu</w:t>
      </w:r>
      <w:r w:rsidR="000F6912"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Pr="00F4733E">
        <w:rPr>
          <w:rFonts w:ascii="Times New Roman" w:hAnsi="Times New Roman" w:cs="Times New Roman"/>
          <w:sz w:val="24"/>
          <w:szCs w:val="24"/>
        </w:rPr>
        <w:t>(</w:t>
      </w:r>
      <w:r w:rsidR="009B61AF" w:rsidRPr="00F4733E">
        <w:rPr>
          <w:rFonts w:ascii="Times New Roman" w:hAnsi="Times New Roman" w:cs="Times New Roman"/>
          <w:sz w:val="24"/>
          <w:szCs w:val="24"/>
        </w:rPr>
        <w:t>2021</w:t>
      </w:r>
      <w:r w:rsidRPr="00F4733E">
        <w:rPr>
          <w:rFonts w:ascii="Times New Roman" w:hAnsi="Times New Roman" w:cs="Times New Roman"/>
          <w:sz w:val="24"/>
          <w:szCs w:val="24"/>
        </w:rPr>
        <w:t>) argue</w:t>
      </w:r>
      <w:r w:rsidR="009B61AF" w:rsidRPr="00F4733E">
        <w:rPr>
          <w:rFonts w:ascii="Times New Roman" w:hAnsi="Times New Roman" w:cs="Times New Roman"/>
          <w:sz w:val="24"/>
          <w:szCs w:val="24"/>
        </w:rPr>
        <w:t xml:space="preserve"> that in high school, the curriculum requirements can be lowered to meet the unique need of a disabled student while in university education; faculty are never allowed to reduce the course requirement standards.</w:t>
      </w:r>
      <w:r w:rsidR="00D726AC" w:rsidRPr="00F4733E">
        <w:rPr>
          <w:rFonts w:ascii="Times New Roman" w:hAnsi="Times New Roman" w:cs="Times New Roman"/>
          <w:sz w:val="24"/>
          <w:szCs w:val="24"/>
        </w:rPr>
        <w:t xml:space="preserve"> This means that only </w:t>
      </w:r>
      <w:r w:rsidR="00DD2EB1" w:rsidRPr="00F4733E">
        <w:rPr>
          <w:rFonts w:ascii="Times New Roman" w:hAnsi="Times New Roman" w:cs="Times New Roman"/>
          <w:sz w:val="24"/>
          <w:szCs w:val="24"/>
        </w:rPr>
        <w:t>otherwise</w:t>
      </w:r>
      <w:r w:rsidR="00D726AC" w:rsidRPr="00F4733E">
        <w:rPr>
          <w:rFonts w:ascii="Times New Roman" w:hAnsi="Times New Roman" w:cs="Times New Roman"/>
          <w:sz w:val="24"/>
          <w:szCs w:val="24"/>
        </w:rPr>
        <w:t xml:space="preserve"> qualified students are admitted for learning at the college level. </w:t>
      </w:r>
      <w:r w:rsidR="00D726AC" w:rsidRPr="00F4733E">
        <w:rPr>
          <w:rFonts w:ascii="Times New Roman" w:hAnsi="Times New Roman" w:cs="Times New Roman"/>
          <w:sz w:val="24"/>
          <w:szCs w:val="24"/>
        </w:rPr>
        <w:lastRenderedPageBreak/>
        <w:t>The only help a university does is accommodate such students by making available learning aids for their disabilities but cannot lower the educational standards.</w:t>
      </w:r>
    </w:p>
    <w:p w:rsidR="00890DB8" w:rsidRPr="00F4733E" w:rsidRDefault="00BF2F0D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To </w:t>
      </w:r>
      <w:r w:rsidR="00AB279E" w:rsidRPr="00F4733E">
        <w:rPr>
          <w:rFonts w:ascii="Times New Roman" w:hAnsi="Times New Roman" w:cs="Times New Roman"/>
          <w:sz w:val="24"/>
          <w:szCs w:val="24"/>
        </w:rPr>
        <w:t>accommodate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students who cannot walk in a chemistry lab, the front part of the lab should be designed to be raised with special seats that rotate. This will make them not be blocked by tall students and </w:t>
      </w:r>
      <w:r w:rsidR="00AB279E" w:rsidRPr="00F4733E">
        <w:rPr>
          <w:rFonts w:ascii="Times New Roman" w:hAnsi="Times New Roman" w:cs="Times New Roman"/>
          <w:sz w:val="24"/>
          <w:szCs w:val="24"/>
        </w:rPr>
        <w:t>aid their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 easy movements while in the lab.</w:t>
      </w:r>
      <w:r w:rsidR="00F96F8F" w:rsidRPr="00F4733E">
        <w:rPr>
          <w:rFonts w:ascii="Times New Roman" w:hAnsi="Times New Roman" w:cs="Times New Roman"/>
          <w:sz w:val="24"/>
          <w:szCs w:val="24"/>
        </w:rPr>
        <w:t xml:space="preserve"> Such modifications provide equity during the laboratory learning experience to all the </w:t>
      </w:r>
      <w:r w:rsidR="00AB279E" w:rsidRPr="00F4733E">
        <w:rPr>
          <w:rFonts w:ascii="Times New Roman" w:hAnsi="Times New Roman" w:cs="Times New Roman"/>
          <w:sz w:val="24"/>
          <w:szCs w:val="24"/>
        </w:rPr>
        <w:t>students</w:t>
      </w:r>
      <w:r w:rsidR="00F96F8F" w:rsidRPr="00F4733E">
        <w:rPr>
          <w:rFonts w:ascii="Times New Roman" w:hAnsi="Times New Roman" w:cs="Times New Roman"/>
          <w:sz w:val="24"/>
          <w:szCs w:val="24"/>
        </w:rPr>
        <w:t>.</w:t>
      </w:r>
    </w:p>
    <w:p w:rsidR="00890DB8" w:rsidRPr="00F4733E" w:rsidRDefault="00890DB8" w:rsidP="00F473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90DB8" w:rsidRPr="00F4733E" w:rsidRDefault="00BF2F0D" w:rsidP="00F473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3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83C41" w:rsidRPr="00F4733E" w:rsidRDefault="00BF2F0D" w:rsidP="00F473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Angelo</w:t>
      </w:r>
      <w:r w:rsidR="00F4733E" w:rsidRPr="00F473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edu. </w:t>
      </w:r>
      <w:r w:rsidR="000D3BC0" w:rsidRPr="00F4733E">
        <w:rPr>
          <w:rFonts w:ascii="Times New Roman" w:hAnsi="Times New Roman" w:cs="Times New Roman"/>
          <w:sz w:val="24"/>
          <w:szCs w:val="24"/>
        </w:rPr>
        <w:t xml:space="preserve">(2021). </w:t>
      </w:r>
      <w:r w:rsidR="009A30E5" w:rsidRPr="00F4733E">
        <w:rPr>
          <w:rFonts w:ascii="Times New Roman" w:hAnsi="Times New Roman" w:cs="Times New Roman"/>
          <w:sz w:val="24"/>
          <w:szCs w:val="24"/>
        </w:rPr>
        <w:t>How disability services differ from high school and college.</w:t>
      </w:r>
      <w:r w:rsidR="00B4773C" w:rsidRPr="00F4733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4773C" w:rsidRPr="00F4733E">
          <w:rPr>
            <w:rStyle w:val="Hyperlink"/>
            <w:rFonts w:ascii="Times New Roman" w:hAnsi="Times New Roman" w:cs="Times New Roman"/>
            <w:sz w:val="24"/>
            <w:szCs w:val="24"/>
          </w:rPr>
          <w:t>https://www.angelo.edu/current-students/disability-services/how-disability-services-differ-between-high-school-and-college.php</w:t>
        </w:r>
      </w:hyperlink>
    </w:p>
    <w:p w:rsidR="0089332B" w:rsidRPr="00F4733E" w:rsidRDefault="00BF2F0D" w:rsidP="00F473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733E">
        <w:rPr>
          <w:rFonts w:ascii="Times New Roman" w:hAnsi="Times New Roman" w:cs="Times New Roman"/>
          <w:sz w:val="24"/>
          <w:szCs w:val="24"/>
        </w:rPr>
        <w:t>Bellevue College.</w:t>
      </w:r>
      <w:r w:rsidR="00951D30">
        <w:rPr>
          <w:rFonts w:ascii="Times New Roman" w:hAnsi="Times New Roman" w:cs="Times New Roman"/>
          <w:sz w:val="24"/>
          <w:szCs w:val="24"/>
        </w:rPr>
        <w:t>edu.</w:t>
      </w:r>
      <w:r w:rsidRPr="00F4733E">
        <w:rPr>
          <w:rFonts w:ascii="Times New Roman" w:hAnsi="Times New Roman" w:cs="Times New Roman"/>
          <w:sz w:val="24"/>
          <w:szCs w:val="24"/>
        </w:rPr>
        <w:t xml:space="preserve"> </w:t>
      </w:r>
      <w:r w:rsidR="000D3BC0" w:rsidRPr="00F4733E">
        <w:rPr>
          <w:rFonts w:ascii="Times New Roman" w:hAnsi="Times New Roman" w:cs="Times New Roman"/>
          <w:sz w:val="24"/>
          <w:szCs w:val="24"/>
        </w:rPr>
        <w:t>(2019</w:t>
      </w:r>
      <w:r w:rsidR="009A69D1" w:rsidRPr="00F4733E">
        <w:rPr>
          <w:rFonts w:ascii="Times New Roman" w:hAnsi="Times New Roman" w:cs="Times New Roman"/>
          <w:sz w:val="24"/>
          <w:szCs w:val="24"/>
        </w:rPr>
        <w:t>)</w:t>
      </w:r>
      <w:r w:rsidR="009B0AB1" w:rsidRPr="00F4733E">
        <w:rPr>
          <w:rFonts w:ascii="Times New Roman" w:hAnsi="Times New Roman" w:cs="Times New Roman"/>
          <w:sz w:val="24"/>
          <w:szCs w:val="24"/>
        </w:rPr>
        <w:t>. Disability resource center.</w:t>
      </w:r>
      <w:r w:rsidR="00A53651" w:rsidRPr="00F473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25BF1" w:rsidRPr="00F4733E">
          <w:rPr>
            <w:rStyle w:val="Hyperlink"/>
            <w:rFonts w:ascii="Times New Roman" w:hAnsi="Times New Roman" w:cs="Times New Roman"/>
            <w:sz w:val="24"/>
            <w:szCs w:val="24"/>
          </w:rPr>
          <w:t>https://www.bellevuecollege.edu/drc/accommodations-differences-from-secondary-school-to-higher-education/</w:t>
        </w:r>
      </w:hyperlink>
    </w:p>
    <w:p w:rsidR="00B4773C" w:rsidRPr="00F4733E" w:rsidRDefault="00BF2F0D" w:rsidP="00F4733E">
      <w:pPr>
        <w:pStyle w:val="Heading1"/>
        <w:shd w:val="clear" w:color="auto" w:fill="FEFEFE"/>
        <w:spacing w:line="480" w:lineRule="auto"/>
        <w:ind w:left="720" w:hanging="720"/>
        <w:rPr>
          <w:b w:val="0"/>
          <w:bCs w:val="0"/>
          <w:color w:val="0A0A0A"/>
          <w:spacing w:val="15"/>
          <w:sz w:val="24"/>
          <w:szCs w:val="24"/>
        </w:rPr>
      </w:pPr>
      <w:r w:rsidRPr="00F4733E">
        <w:rPr>
          <w:b w:val="0"/>
          <w:sz w:val="24"/>
          <w:szCs w:val="24"/>
        </w:rPr>
        <w:t xml:space="preserve">Disability.tamu. </w:t>
      </w:r>
      <w:r w:rsidR="000D3BC0" w:rsidRPr="00F4733E">
        <w:rPr>
          <w:b w:val="0"/>
          <w:sz w:val="24"/>
          <w:szCs w:val="24"/>
        </w:rPr>
        <w:t>(2021).</w:t>
      </w:r>
      <w:r w:rsidR="000D3BC0" w:rsidRPr="00F4733E">
        <w:rPr>
          <w:sz w:val="24"/>
          <w:szCs w:val="24"/>
        </w:rPr>
        <w:t xml:space="preserve"> </w:t>
      </w:r>
      <w:r w:rsidRPr="00F4733E">
        <w:rPr>
          <w:b w:val="0"/>
          <w:bCs w:val="0"/>
          <w:color w:val="0A0A0A"/>
          <w:spacing w:val="15"/>
          <w:sz w:val="24"/>
          <w:szCs w:val="24"/>
        </w:rPr>
        <w:t>Faculty Guide: Teaching &amp; Interacting with Students with Disabilities</w:t>
      </w:r>
      <w:r w:rsidR="000D3BC0" w:rsidRPr="00F4733E">
        <w:rPr>
          <w:sz w:val="24"/>
          <w:szCs w:val="24"/>
        </w:rPr>
        <w:t>.  </w:t>
      </w:r>
      <w:hyperlink r:id="rId7" w:anchor="Ortho" w:history="1">
        <w:r w:rsidR="000D3BC0" w:rsidRPr="00F4733E">
          <w:rPr>
            <w:rStyle w:val="Hyperlink"/>
            <w:b w:val="0"/>
            <w:sz w:val="24"/>
            <w:szCs w:val="24"/>
          </w:rPr>
          <w:t>http://disability.tamu.edu/facultyguide/teaching#Ortho</w:t>
        </w:r>
      </w:hyperlink>
    </w:p>
    <w:p w:rsidR="00D25BF1" w:rsidRPr="00F4733E" w:rsidRDefault="00D25BF1" w:rsidP="00F473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25BF1" w:rsidRPr="00F4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4556A"/>
    <w:multiLevelType w:val="hybridMultilevel"/>
    <w:tmpl w:val="436CEE36"/>
    <w:lvl w:ilvl="0" w:tplc="9B582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E6F8FE" w:tentative="1">
      <w:start w:val="1"/>
      <w:numFmt w:val="lowerLetter"/>
      <w:lvlText w:val="%2."/>
      <w:lvlJc w:val="left"/>
      <w:pPr>
        <w:ind w:left="1440" w:hanging="360"/>
      </w:pPr>
    </w:lvl>
    <w:lvl w:ilvl="2" w:tplc="B142BE98" w:tentative="1">
      <w:start w:val="1"/>
      <w:numFmt w:val="lowerRoman"/>
      <w:lvlText w:val="%3."/>
      <w:lvlJc w:val="right"/>
      <w:pPr>
        <w:ind w:left="2160" w:hanging="180"/>
      </w:pPr>
    </w:lvl>
    <w:lvl w:ilvl="3" w:tplc="7B002416" w:tentative="1">
      <w:start w:val="1"/>
      <w:numFmt w:val="decimal"/>
      <w:lvlText w:val="%4."/>
      <w:lvlJc w:val="left"/>
      <w:pPr>
        <w:ind w:left="2880" w:hanging="360"/>
      </w:pPr>
    </w:lvl>
    <w:lvl w:ilvl="4" w:tplc="D35C1A64" w:tentative="1">
      <w:start w:val="1"/>
      <w:numFmt w:val="lowerLetter"/>
      <w:lvlText w:val="%5."/>
      <w:lvlJc w:val="left"/>
      <w:pPr>
        <w:ind w:left="3600" w:hanging="360"/>
      </w:pPr>
    </w:lvl>
    <w:lvl w:ilvl="5" w:tplc="D474FFA8" w:tentative="1">
      <w:start w:val="1"/>
      <w:numFmt w:val="lowerRoman"/>
      <w:lvlText w:val="%6."/>
      <w:lvlJc w:val="right"/>
      <w:pPr>
        <w:ind w:left="4320" w:hanging="180"/>
      </w:pPr>
    </w:lvl>
    <w:lvl w:ilvl="6" w:tplc="6A7ED860" w:tentative="1">
      <w:start w:val="1"/>
      <w:numFmt w:val="decimal"/>
      <w:lvlText w:val="%7."/>
      <w:lvlJc w:val="left"/>
      <w:pPr>
        <w:ind w:left="5040" w:hanging="360"/>
      </w:pPr>
    </w:lvl>
    <w:lvl w:ilvl="7" w:tplc="7FE84F9E" w:tentative="1">
      <w:start w:val="1"/>
      <w:numFmt w:val="lowerLetter"/>
      <w:lvlText w:val="%8."/>
      <w:lvlJc w:val="left"/>
      <w:pPr>
        <w:ind w:left="5760" w:hanging="360"/>
      </w:pPr>
    </w:lvl>
    <w:lvl w:ilvl="8" w:tplc="F29E38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40"/>
    <w:rsid w:val="0002291A"/>
    <w:rsid w:val="000423FF"/>
    <w:rsid w:val="00053948"/>
    <w:rsid w:val="00060078"/>
    <w:rsid w:val="00081736"/>
    <w:rsid w:val="00083A0C"/>
    <w:rsid w:val="000915DA"/>
    <w:rsid w:val="00095BC3"/>
    <w:rsid w:val="000A2D66"/>
    <w:rsid w:val="000A63B9"/>
    <w:rsid w:val="000C7AE9"/>
    <w:rsid w:val="000D3BC0"/>
    <w:rsid w:val="000F6912"/>
    <w:rsid w:val="00126C37"/>
    <w:rsid w:val="00141B85"/>
    <w:rsid w:val="001E1DED"/>
    <w:rsid w:val="00201086"/>
    <w:rsid w:val="00202ED4"/>
    <w:rsid w:val="00203364"/>
    <w:rsid w:val="0021083C"/>
    <w:rsid w:val="00221E8C"/>
    <w:rsid w:val="0025104C"/>
    <w:rsid w:val="00297808"/>
    <w:rsid w:val="00312B06"/>
    <w:rsid w:val="00363748"/>
    <w:rsid w:val="003B521F"/>
    <w:rsid w:val="004A0DC8"/>
    <w:rsid w:val="004C1D7A"/>
    <w:rsid w:val="004D5E3D"/>
    <w:rsid w:val="004F0FD1"/>
    <w:rsid w:val="00530999"/>
    <w:rsid w:val="00537E05"/>
    <w:rsid w:val="00591AD5"/>
    <w:rsid w:val="00594D44"/>
    <w:rsid w:val="005C4FF0"/>
    <w:rsid w:val="005F491E"/>
    <w:rsid w:val="00603F40"/>
    <w:rsid w:val="006B0128"/>
    <w:rsid w:val="006D399A"/>
    <w:rsid w:val="006F6BE8"/>
    <w:rsid w:val="00751ADB"/>
    <w:rsid w:val="007717A6"/>
    <w:rsid w:val="007D3D83"/>
    <w:rsid w:val="007E287B"/>
    <w:rsid w:val="008146A0"/>
    <w:rsid w:val="00817F9E"/>
    <w:rsid w:val="0083146E"/>
    <w:rsid w:val="0083390B"/>
    <w:rsid w:val="0085421A"/>
    <w:rsid w:val="008758CE"/>
    <w:rsid w:val="00890DB8"/>
    <w:rsid w:val="0089332B"/>
    <w:rsid w:val="0089385A"/>
    <w:rsid w:val="008A4669"/>
    <w:rsid w:val="008B1A87"/>
    <w:rsid w:val="00921AE4"/>
    <w:rsid w:val="00932457"/>
    <w:rsid w:val="00951D30"/>
    <w:rsid w:val="009A30E5"/>
    <w:rsid w:val="009A69D1"/>
    <w:rsid w:val="009B0AB1"/>
    <w:rsid w:val="009B61AF"/>
    <w:rsid w:val="009C6F2C"/>
    <w:rsid w:val="009D7E49"/>
    <w:rsid w:val="009F5117"/>
    <w:rsid w:val="00A172E9"/>
    <w:rsid w:val="00A20AAB"/>
    <w:rsid w:val="00A53651"/>
    <w:rsid w:val="00A54C4A"/>
    <w:rsid w:val="00A80F81"/>
    <w:rsid w:val="00AB0837"/>
    <w:rsid w:val="00AB279E"/>
    <w:rsid w:val="00AE0E4C"/>
    <w:rsid w:val="00B06FEA"/>
    <w:rsid w:val="00B22591"/>
    <w:rsid w:val="00B4773C"/>
    <w:rsid w:val="00B657B1"/>
    <w:rsid w:val="00B7773E"/>
    <w:rsid w:val="00B85BF7"/>
    <w:rsid w:val="00B93BEE"/>
    <w:rsid w:val="00B97002"/>
    <w:rsid w:val="00BB7E34"/>
    <w:rsid w:val="00BD25A6"/>
    <w:rsid w:val="00BD72CD"/>
    <w:rsid w:val="00BF2F0D"/>
    <w:rsid w:val="00C36D5F"/>
    <w:rsid w:val="00C41F0C"/>
    <w:rsid w:val="00C506F5"/>
    <w:rsid w:val="00C82B3F"/>
    <w:rsid w:val="00C83C41"/>
    <w:rsid w:val="00CB5B1C"/>
    <w:rsid w:val="00CC6750"/>
    <w:rsid w:val="00CD554B"/>
    <w:rsid w:val="00CE1007"/>
    <w:rsid w:val="00CE2FCC"/>
    <w:rsid w:val="00CE52D6"/>
    <w:rsid w:val="00CF6079"/>
    <w:rsid w:val="00D25BF1"/>
    <w:rsid w:val="00D25E09"/>
    <w:rsid w:val="00D2781C"/>
    <w:rsid w:val="00D647B1"/>
    <w:rsid w:val="00D726AC"/>
    <w:rsid w:val="00D7331D"/>
    <w:rsid w:val="00D83CEA"/>
    <w:rsid w:val="00DA4438"/>
    <w:rsid w:val="00DD2EB1"/>
    <w:rsid w:val="00E21A0F"/>
    <w:rsid w:val="00E5204F"/>
    <w:rsid w:val="00E522AF"/>
    <w:rsid w:val="00E7009C"/>
    <w:rsid w:val="00EC33DD"/>
    <w:rsid w:val="00EC4A45"/>
    <w:rsid w:val="00F40350"/>
    <w:rsid w:val="00F4733E"/>
    <w:rsid w:val="00F65905"/>
    <w:rsid w:val="00F902D1"/>
    <w:rsid w:val="00F96F8F"/>
    <w:rsid w:val="00FC2B8C"/>
    <w:rsid w:val="00FC4E40"/>
    <w:rsid w:val="00FF2C49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16BD"/>
  <w15:chartTrackingRefBased/>
  <w15:docId w15:val="{D399383C-B132-45FF-83FC-67C1C4C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3C"/>
  </w:style>
  <w:style w:type="paragraph" w:styleId="Heading1">
    <w:name w:val="heading 1"/>
    <w:basedOn w:val="Normal"/>
    <w:link w:val="Heading1Char"/>
    <w:uiPriority w:val="9"/>
    <w:qFormat/>
    <w:rsid w:val="00F47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32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733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ability.tamu.edu/facultyguide/teach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levuecollege.edu/drc/accommodations-differences-from-secondary-school-to-higher-education/" TargetMode="External"/><Relationship Id="rId5" Type="http://schemas.openxmlformats.org/officeDocument/2006/relationships/hyperlink" Target="https://www.angelo.edu/current-students/disability-services/how-disability-services-differ-between-high-school-and-college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143</cp:revision>
  <dcterms:created xsi:type="dcterms:W3CDTF">2021-03-23T11:00:00Z</dcterms:created>
  <dcterms:modified xsi:type="dcterms:W3CDTF">2021-03-23T15:39:00Z</dcterms:modified>
</cp:coreProperties>
</file>